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9C" w:rsidRDefault="009261C9" w:rsidP="00FB0481">
      <w:pPr>
        <w:pStyle w:val="30"/>
        <w:shd w:val="clear" w:color="auto" w:fill="auto"/>
        <w:spacing w:after="0" w:line="240" w:lineRule="auto"/>
      </w:pPr>
      <w:r>
        <w:t>СОВЕТ ДЕПУТАТОВ МУНИЦИПАЛЬНОГО ОБРАЗОВАНИЯ</w:t>
      </w:r>
      <w:r>
        <w:br/>
        <w:t>«</w:t>
      </w:r>
      <w:r w:rsidR="002E5A25">
        <w:t>БОЛЬШЕНАГАТКИНСКОЕ</w:t>
      </w:r>
      <w:r>
        <w:t xml:space="preserve"> СЕЛЬСКОЕ ПОСЕЛЕНИЕ»</w:t>
      </w:r>
      <w:r>
        <w:br/>
        <w:t>ЦИЛЬНИНСКОГО РАЙОНА УЛЬЯНОВСКОЙ ОБЛАСТИ</w:t>
      </w:r>
    </w:p>
    <w:p w:rsidR="00FB0481" w:rsidRDefault="00FB0481" w:rsidP="00FB0481">
      <w:pPr>
        <w:pStyle w:val="30"/>
        <w:shd w:val="clear" w:color="auto" w:fill="auto"/>
        <w:spacing w:after="0" w:line="240" w:lineRule="auto"/>
      </w:pPr>
    </w:p>
    <w:p w:rsidR="003F7F9C" w:rsidRDefault="009261C9" w:rsidP="00FB0481">
      <w:pPr>
        <w:pStyle w:val="10"/>
        <w:keepNext/>
        <w:keepLines/>
        <w:shd w:val="clear" w:color="auto" w:fill="auto"/>
        <w:spacing w:before="0" w:after="0" w:line="240" w:lineRule="auto"/>
      </w:pPr>
      <w:bookmarkStart w:id="0" w:name="bookmark0"/>
      <w:r>
        <w:t>РЕШЕНИЕ</w:t>
      </w:r>
      <w:bookmarkEnd w:id="0"/>
    </w:p>
    <w:p w:rsidR="00FB0481" w:rsidRDefault="00FB0481" w:rsidP="00FB0481">
      <w:pPr>
        <w:pStyle w:val="10"/>
        <w:keepNext/>
        <w:keepLines/>
        <w:shd w:val="clear" w:color="auto" w:fill="auto"/>
        <w:spacing w:before="0" w:after="0" w:line="240" w:lineRule="auto"/>
      </w:pPr>
    </w:p>
    <w:p w:rsidR="003F7F9C" w:rsidRDefault="002E5A25">
      <w:pPr>
        <w:pStyle w:val="20"/>
        <w:shd w:val="clear" w:color="auto" w:fill="auto"/>
        <w:tabs>
          <w:tab w:val="left" w:pos="8424"/>
        </w:tabs>
        <w:spacing w:before="0"/>
      </w:pPr>
      <w:r>
        <w:t xml:space="preserve">от </w:t>
      </w:r>
      <w:r w:rsidR="00FB0481">
        <w:t xml:space="preserve">27 сентября </w:t>
      </w:r>
      <w:r>
        <w:t>2022года                            с.Большое Нагаткино</w:t>
      </w:r>
      <w:r>
        <w:tab/>
      </w:r>
      <w:r w:rsidR="009261C9">
        <w:tab/>
        <w:t xml:space="preserve">№ </w:t>
      </w:r>
      <w:r w:rsidR="00FB0481">
        <w:t>22</w:t>
      </w:r>
    </w:p>
    <w:p w:rsidR="003F7F9C" w:rsidRDefault="003F7F9C">
      <w:pPr>
        <w:pStyle w:val="40"/>
        <w:shd w:val="clear" w:color="auto" w:fill="auto"/>
        <w:spacing w:after="269"/>
        <w:jc w:val="center"/>
      </w:pPr>
    </w:p>
    <w:p w:rsidR="003F7F9C" w:rsidRDefault="009261C9" w:rsidP="002E5A25">
      <w:pPr>
        <w:pStyle w:val="20"/>
        <w:shd w:val="clear" w:color="auto" w:fill="auto"/>
        <w:spacing w:before="0" w:line="322" w:lineRule="exact"/>
        <w:jc w:val="left"/>
      </w:pPr>
      <w:r>
        <w:rPr>
          <w:rStyle w:val="21"/>
        </w:rPr>
        <w:t>Об утверждении Перечня индикаторов риска нарушения обязательных</w:t>
      </w:r>
      <w:r>
        <w:rPr>
          <w:rStyle w:val="21"/>
        </w:rPr>
        <w:br/>
        <w:t>требований по муниципальному контролю в сфере благоустройства на</w:t>
      </w:r>
      <w:r>
        <w:rPr>
          <w:rStyle w:val="21"/>
        </w:rPr>
        <w:br/>
        <w:t xml:space="preserve">территории </w:t>
      </w:r>
      <w:r>
        <w:t>муниципального образования «</w:t>
      </w:r>
      <w:r w:rsidR="002E5A25">
        <w:t>Большенагаткинское</w:t>
      </w:r>
      <w:r>
        <w:t xml:space="preserve"> сельское поселение»</w:t>
      </w:r>
    </w:p>
    <w:p w:rsidR="002E5A25" w:rsidRDefault="002E5A25">
      <w:pPr>
        <w:pStyle w:val="20"/>
        <w:shd w:val="clear" w:color="auto" w:fill="auto"/>
        <w:spacing w:before="0" w:line="322" w:lineRule="exact"/>
        <w:ind w:firstLine="720"/>
        <w:rPr>
          <w:rStyle w:val="21"/>
        </w:rPr>
      </w:pPr>
    </w:p>
    <w:p w:rsidR="003F7F9C" w:rsidRDefault="009261C9">
      <w:pPr>
        <w:pStyle w:val="20"/>
        <w:shd w:val="clear" w:color="auto" w:fill="auto"/>
        <w:spacing w:before="0" w:line="322" w:lineRule="exact"/>
        <w:ind w:firstLine="720"/>
      </w:pPr>
      <w:r>
        <w:rPr>
          <w:rStyle w:val="21"/>
        </w:rPr>
        <w:t>В соответствии с Федеральным законом от 31.07.2021 № 248-ФЗ «О государственном контроле (надзоре) и муниципальном контроле в Российской Федерации», решением Совета депутатов муниципального образования «</w:t>
      </w:r>
      <w:r w:rsidR="002E5A25">
        <w:rPr>
          <w:rStyle w:val="21"/>
        </w:rPr>
        <w:t>Большенагаткинское</w:t>
      </w:r>
      <w:r>
        <w:rPr>
          <w:rStyle w:val="21"/>
        </w:rPr>
        <w:t xml:space="preserve"> сельское поселение» от 2</w:t>
      </w:r>
      <w:r w:rsidR="002E5A25">
        <w:rPr>
          <w:rStyle w:val="21"/>
        </w:rPr>
        <w:t>3</w:t>
      </w:r>
      <w:r>
        <w:rPr>
          <w:rStyle w:val="21"/>
        </w:rPr>
        <w:t>.0</w:t>
      </w:r>
      <w:r w:rsidR="002E5A25">
        <w:rPr>
          <w:rStyle w:val="21"/>
        </w:rPr>
        <w:t>9</w:t>
      </w:r>
      <w:r>
        <w:rPr>
          <w:rStyle w:val="21"/>
        </w:rPr>
        <w:t>.202</w:t>
      </w:r>
      <w:r w:rsidR="002E5A25">
        <w:rPr>
          <w:rStyle w:val="21"/>
        </w:rPr>
        <w:t>1</w:t>
      </w:r>
      <w:r>
        <w:rPr>
          <w:rStyle w:val="21"/>
        </w:rPr>
        <w:t xml:space="preserve"> № 17 «Об утверждении Положения о муниципальном контроле в сфере благоустройства на территории муниципального образования «</w:t>
      </w:r>
      <w:r w:rsidR="002E5A25">
        <w:rPr>
          <w:rStyle w:val="21"/>
        </w:rPr>
        <w:t>Большенагаткинское</w:t>
      </w:r>
      <w:r>
        <w:rPr>
          <w:rStyle w:val="21"/>
        </w:rPr>
        <w:t xml:space="preserve"> сельское поселение» </w:t>
      </w:r>
      <w:r>
        <w:t xml:space="preserve">Совет депутатов </w:t>
      </w:r>
      <w:r w:rsidR="002E5A25">
        <w:t xml:space="preserve"> </w:t>
      </w:r>
      <w:r>
        <w:t>РЕШИЛ:</w:t>
      </w:r>
    </w:p>
    <w:p w:rsidR="002E5A25" w:rsidRDefault="002E5A25">
      <w:pPr>
        <w:pStyle w:val="20"/>
        <w:shd w:val="clear" w:color="auto" w:fill="auto"/>
        <w:spacing w:before="0" w:line="322" w:lineRule="exact"/>
        <w:ind w:firstLine="720"/>
      </w:pPr>
    </w:p>
    <w:p w:rsidR="003F7F9C" w:rsidRDefault="009261C9">
      <w:pPr>
        <w:pStyle w:val="20"/>
        <w:numPr>
          <w:ilvl w:val="0"/>
          <w:numId w:val="1"/>
        </w:numPr>
        <w:shd w:val="clear" w:color="auto" w:fill="auto"/>
        <w:tabs>
          <w:tab w:val="left" w:pos="1053"/>
        </w:tabs>
        <w:spacing w:before="0" w:line="322" w:lineRule="exact"/>
        <w:ind w:firstLine="720"/>
      </w:pPr>
      <w:r>
        <w:rPr>
          <w:rStyle w:val="21"/>
        </w:rPr>
        <w:t>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муниципального образования «</w:t>
      </w:r>
      <w:r w:rsidR="002E5A25">
        <w:rPr>
          <w:rStyle w:val="21"/>
        </w:rPr>
        <w:t>Большенагаткинсмкое сельское поселение».</w:t>
      </w:r>
    </w:p>
    <w:p w:rsidR="003F7F9C" w:rsidRDefault="009261C9">
      <w:pPr>
        <w:pStyle w:val="20"/>
        <w:numPr>
          <w:ilvl w:val="0"/>
          <w:numId w:val="1"/>
        </w:numPr>
        <w:shd w:val="clear" w:color="auto" w:fill="auto"/>
        <w:tabs>
          <w:tab w:val="left" w:pos="1053"/>
        </w:tabs>
        <w:spacing w:before="0" w:line="322" w:lineRule="exact"/>
        <w:ind w:firstLine="720"/>
      </w:pPr>
      <w:r>
        <w:rPr>
          <w:rStyle w:val="21"/>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w:t>
      </w:r>
      <w:r w:rsidR="002E5A25">
        <w:rPr>
          <w:rStyle w:val="21"/>
        </w:rPr>
        <w:t xml:space="preserve">Большенагаткинское </w:t>
      </w:r>
      <w:r>
        <w:rPr>
          <w:rStyle w:val="21"/>
        </w:rPr>
        <w:t>сельское поселение».</w:t>
      </w:r>
    </w:p>
    <w:p w:rsidR="003F7F9C" w:rsidRDefault="009261C9">
      <w:pPr>
        <w:pStyle w:val="20"/>
        <w:numPr>
          <w:ilvl w:val="0"/>
          <w:numId w:val="1"/>
        </w:numPr>
        <w:shd w:val="clear" w:color="auto" w:fill="auto"/>
        <w:tabs>
          <w:tab w:val="left" w:pos="1053"/>
        </w:tabs>
        <w:spacing w:before="0" w:after="296" w:line="322" w:lineRule="exact"/>
        <w:ind w:firstLine="720"/>
      </w:pPr>
      <w:r>
        <w:t>Настоящее решение вступает в силу на следующий день после дня его официального опубликования</w:t>
      </w:r>
      <w:r w:rsidR="002E5A25">
        <w:t>.</w:t>
      </w:r>
    </w:p>
    <w:p w:rsidR="002E5A25" w:rsidRDefault="002E5A25">
      <w:pPr>
        <w:pStyle w:val="20"/>
        <w:shd w:val="clear" w:color="auto" w:fill="auto"/>
        <w:spacing w:before="0" w:line="326" w:lineRule="exact"/>
        <w:ind w:right="5240"/>
        <w:jc w:val="left"/>
      </w:pPr>
    </w:p>
    <w:p w:rsidR="002E5A25" w:rsidRDefault="002E5A25">
      <w:pPr>
        <w:pStyle w:val="20"/>
        <w:shd w:val="clear" w:color="auto" w:fill="auto"/>
        <w:spacing w:before="0" w:line="326" w:lineRule="exact"/>
        <w:ind w:right="5240"/>
        <w:jc w:val="left"/>
      </w:pPr>
    </w:p>
    <w:p w:rsidR="00FB0481" w:rsidRDefault="00FB0481">
      <w:pPr>
        <w:pStyle w:val="20"/>
        <w:shd w:val="clear" w:color="auto" w:fill="auto"/>
        <w:spacing w:before="0" w:line="326" w:lineRule="exact"/>
        <w:ind w:right="5240"/>
        <w:jc w:val="left"/>
      </w:pPr>
    </w:p>
    <w:p w:rsidR="002E5A25" w:rsidRDefault="009261C9" w:rsidP="002E5A25">
      <w:pPr>
        <w:pStyle w:val="20"/>
        <w:shd w:val="clear" w:color="auto" w:fill="auto"/>
        <w:spacing w:before="0" w:line="326" w:lineRule="exact"/>
        <w:ind w:right="31"/>
        <w:jc w:val="left"/>
      </w:pPr>
      <w:r>
        <w:t xml:space="preserve">Глава муниципального образования </w:t>
      </w:r>
      <w:r w:rsidR="002E5A25">
        <w:t xml:space="preserve"> «Большенагаткинское</w:t>
      </w:r>
      <w:r>
        <w:t xml:space="preserve"> </w:t>
      </w:r>
    </w:p>
    <w:p w:rsidR="002E5A25" w:rsidRDefault="009261C9" w:rsidP="002E5A25">
      <w:pPr>
        <w:pStyle w:val="20"/>
        <w:shd w:val="clear" w:color="auto" w:fill="auto"/>
        <w:spacing w:before="0" w:line="326" w:lineRule="exact"/>
        <w:ind w:right="31"/>
        <w:jc w:val="left"/>
      </w:pPr>
      <w:r>
        <w:t>сельское поселение»</w:t>
      </w:r>
      <w:r w:rsidR="002E5A25">
        <w:tab/>
      </w:r>
      <w:r w:rsidR="002E5A25">
        <w:tab/>
      </w:r>
      <w:r w:rsidR="002E5A25">
        <w:tab/>
      </w:r>
      <w:r w:rsidR="002E5A25">
        <w:tab/>
      </w:r>
      <w:r w:rsidR="002E5A25">
        <w:tab/>
      </w:r>
      <w:r w:rsidR="002E5A25">
        <w:tab/>
      </w:r>
      <w:r w:rsidR="002E5A25">
        <w:tab/>
      </w:r>
      <w:r w:rsidR="002E5A25">
        <w:tab/>
        <w:t xml:space="preserve">  В.В.Салюкин</w:t>
      </w:r>
    </w:p>
    <w:p w:rsidR="00FB0481" w:rsidRDefault="00FB0481" w:rsidP="002E5A25">
      <w:pPr>
        <w:pStyle w:val="20"/>
        <w:shd w:val="clear" w:color="auto" w:fill="auto"/>
        <w:spacing w:before="0" w:line="326" w:lineRule="exact"/>
        <w:ind w:right="31"/>
        <w:jc w:val="left"/>
      </w:pPr>
    </w:p>
    <w:p w:rsidR="00FB0481" w:rsidRDefault="00FB0481" w:rsidP="002E5A25">
      <w:pPr>
        <w:pStyle w:val="20"/>
        <w:shd w:val="clear" w:color="auto" w:fill="auto"/>
        <w:spacing w:before="0" w:line="326" w:lineRule="exact"/>
        <w:ind w:right="31"/>
        <w:jc w:val="left"/>
      </w:pPr>
    </w:p>
    <w:p w:rsidR="00FB0481" w:rsidRDefault="00FB0481" w:rsidP="002E5A25">
      <w:pPr>
        <w:pStyle w:val="20"/>
        <w:shd w:val="clear" w:color="auto" w:fill="auto"/>
        <w:spacing w:before="0" w:line="326" w:lineRule="exact"/>
        <w:ind w:right="31"/>
        <w:jc w:val="left"/>
      </w:pPr>
    </w:p>
    <w:p w:rsidR="002E5A25" w:rsidRPr="002E5A25" w:rsidRDefault="009261C9" w:rsidP="002E5A25">
      <w:pPr>
        <w:pStyle w:val="20"/>
        <w:shd w:val="clear" w:color="auto" w:fill="auto"/>
        <w:spacing w:before="0" w:line="240" w:lineRule="auto"/>
        <w:ind w:left="5222"/>
        <w:jc w:val="right"/>
        <w:rPr>
          <w:sz w:val="24"/>
          <w:szCs w:val="24"/>
        </w:rPr>
      </w:pPr>
      <w:r w:rsidRPr="002E5A25">
        <w:rPr>
          <w:sz w:val="24"/>
          <w:szCs w:val="24"/>
        </w:rPr>
        <w:lastRenderedPageBreak/>
        <w:t>УТВЕРЖДЕНО</w:t>
      </w:r>
    </w:p>
    <w:p w:rsidR="003F7F9C" w:rsidRDefault="009261C9" w:rsidP="002E5A25">
      <w:pPr>
        <w:pStyle w:val="20"/>
        <w:shd w:val="clear" w:color="auto" w:fill="auto"/>
        <w:spacing w:before="0" w:line="240" w:lineRule="auto"/>
        <w:ind w:left="5222"/>
        <w:jc w:val="right"/>
        <w:rPr>
          <w:sz w:val="24"/>
          <w:szCs w:val="24"/>
        </w:rPr>
      </w:pPr>
      <w:r w:rsidRPr="002E5A25">
        <w:rPr>
          <w:sz w:val="24"/>
          <w:szCs w:val="24"/>
        </w:rPr>
        <w:t xml:space="preserve"> решением Совета депутатов муниципального образования «</w:t>
      </w:r>
      <w:r w:rsidR="002E5A25">
        <w:rPr>
          <w:sz w:val="24"/>
          <w:szCs w:val="24"/>
        </w:rPr>
        <w:t xml:space="preserve">Большенагаткинмкое </w:t>
      </w:r>
      <w:r w:rsidRPr="002E5A25">
        <w:rPr>
          <w:sz w:val="24"/>
          <w:szCs w:val="24"/>
        </w:rPr>
        <w:t>сельское поселение» от</w:t>
      </w:r>
      <w:r w:rsidR="00FB0481">
        <w:rPr>
          <w:sz w:val="24"/>
          <w:szCs w:val="24"/>
        </w:rPr>
        <w:t xml:space="preserve"> 27.09.</w:t>
      </w:r>
      <w:r w:rsidRPr="002E5A25">
        <w:rPr>
          <w:sz w:val="24"/>
          <w:szCs w:val="24"/>
        </w:rPr>
        <w:t xml:space="preserve">2022 № </w:t>
      </w:r>
      <w:r w:rsidR="00FB0481">
        <w:rPr>
          <w:sz w:val="24"/>
          <w:szCs w:val="24"/>
        </w:rPr>
        <w:t xml:space="preserve"> 22</w:t>
      </w:r>
    </w:p>
    <w:p w:rsidR="002E5A25" w:rsidRPr="002E5A25" w:rsidRDefault="002E5A25" w:rsidP="002E5A25">
      <w:pPr>
        <w:pStyle w:val="20"/>
        <w:shd w:val="clear" w:color="auto" w:fill="auto"/>
        <w:spacing w:before="0" w:line="240" w:lineRule="auto"/>
        <w:ind w:left="5222"/>
        <w:jc w:val="right"/>
        <w:rPr>
          <w:sz w:val="24"/>
          <w:szCs w:val="24"/>
        </w:rPr>
      </w:pPr>
    </w:p>
    <w:p w:rsidR="003F7F9C" w:rsidRDefault="009261C9" w:rsidP="002E5A25">
      <w:pPr>
        <w:pStyle w:val="30"/>
        <w:shd w:val="clear" w:color="auto" w:fill="auto"/>
        <w:spacing w:after="0" w:line="240" w:lineRule="auto"/>
      </w:pPr>
      <w:r>
        <w:rPr>
          <w:rStyle w:val="31"/>
          <w:b/>
          <w:bCs/>
        </w:rPr>
        <w:t>ПЕРЕЧЕНЬ</w:t>
      </w:r>
    </w:p>
    <w:p w:rsidR="003F7F9C" w:rsidRDefault="009261C9" w:rsidP="002E5A25">
      <w:pPr>
        <w:pStyle w:val="30"/>
        <w:shd w:val="clear" w:color="auto" w:fill="auto"/>
        <w:spacing w:after="0" w:line="240" w:lineRule="auto"/>
      </w:pPr>
      <w:r>
        <w:rPr>
          <w:rStyle w:val="31"/>
          <w:b/>
          <w:bCs/>
        </w:rPr>
        <w:t>индикаторов риска нарушения обязательных по муниципальному</w:t>
      </w:r>
    </w:p>
    <w:p w:rsidR="003F7F9C" w:rsidRDefault="009261C9" w:rsidP="002E5A25">
      <w:pPr>
        <w:pStyle w:val="30"/>
        <w:shd w:val="clear" w:color="auto" w:fill="auto"/>
        <w:spacing w:after="0" w:line="240" w:lineRule="auto"/>
        <w:rPr>
          <w:rStyle w:val="31"/>
          <w:b/>
          <w:bCs/>
        </w:rPr>
      </w:pPr>
      <w:r>
        <w:rPr>
          <w:rStyle w:val="31"/>
          <w:b/>
          <w:bCs/>
        </w:rPr>
        <w:t>контролю в сфере благоустройства на территории муниципального</w:t>
      </w:r>
      <w:r>
        <w:rPr>
          <w:rStyle w:val="31"/>
          <w:b/>
          <w:bCs/>
        </w:rPr>
        <w:br/>
        <w:t>образования «</w:t>
      </w:r>
      <w:r w:rsidR="002E5A25">
        <w:rPr>
          <w:rStyle w:val="31"/>
          <w:b/>
          <w:bCs/>
        </w:rPr>
        <w:t xml:space="preserve">Большенагаткинское </w:t>
      </w:r>
      <w:r>
        <w:rPr>
          <w:rStyle w:val="31"/>
          <w:b/>
          <w:bCs/>
        </w:rPr>
        <w:t>сельское поселение»</w:t>
      </w:r>
    </w:p>
    <w:p w:rsidR="002E5A25" w:rsidRDefault="002E5A25" w:rsidP="002E5A25">
      <w:pPr>
        <w:pStyle w:val="30"/>
        <w:shd w:val="clear" w:color="auto" w:fill="auto"/>
        <w:spacing w:after="0" w:line="240" w:lineRule="auto"/>
        <w:rPr>
          <w:rStyle w:val="31"/>
          <w:b/>
          <w:bCs/>
        </w:rPr>
      </w:pPr>
    </w:p>
    <w:p w:rsidR="002E5A25" w:rsidRDefault="002E5A25" w:rsidP="002E5A25">
      <w:pPr>
        <w:pStyle w:val="30"/>
        <w:shd w:val="clear" w:color="auto" w:fill="auto"/>
        <w:spacing w:after="0" w:line="240" w:lineRule="auto"/>
      </w:pPr>
    </w:p>
    <w:p w:rsidR="002E5A25" w:rsidRDefault="009261C9" w:rsidP="002E5A25">
      <w:pPr>
        <w:pStyle w:val="20"/>
        <w:shd w:val="clear" w:color="auto" w:fill="auto"/>
        <w:spacing w:before="0" w:line="240" w:lineRule="auto"/>
        <w:ind w:firstLine="720"/>
        <w:rPr>
          <w:rStyle w:val="21"/>
        </w:rPr>
      </w:pPr>
      <w:r>
        <w:rPr>
          <w:rStyle w:val="21"/>
        </w:rPr>
        <w:t>Индикатором риска нарушения обязательных требований является соответствие или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E5A25" w:rsidRDefault="009261C9" w:rsidP="002E5A25">
      <w:pPr>
        <w:pStyle w:val="20"/>
        <w:shd w:val="clear" w:color="auto" w:fill="auto"/>
        <w:spacing w:before="0" w:line="240" w:lineRule="auto"/>
        <w:ind w:firstLine="720"/>
        <w:rPr>
          <w:rStyle w:val="21"/>
        </w:rPr>
      </w:pPr>
      <w:r>
        <w:rPr>
          <w:rStyle w:val="21"/>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2E5A25" w:rsidRDefault="009261C9" w:rsidP="002E5A25">
      <w:pPr>
        <w:pStyle w:val="20"/>
        <w:shd w:val="clear" w:color="auto" w:fill="auto"/>
        <w:spacing w:before="0" w:line="240" w:lineRule="auto"/>
        <w:ind w:firstLine="720"/>
        <w:rPr>
          <w:rStyle w:val="21"/>
        </w:rPr>
      </w:pPr>
      <w:r>
        <w:rPr>
          <w:rStyle w:val="21"/>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2E5A25" w:rsidRDefault="009261C9" w:rsidP="002E5A25">
      <w:pPr>
        <w:pStyle w:val="20"/>
        <w:shd w:val="clear" w:color="auto" w:fill="auto"/>
        <w:spacing w:before="0" w:line="240" w:lineRule="auto"/>
        <w:ind w:firstLine="720"/>
        <w:rPr>
          <w:rStyle w:val="21"/>
        </w:rPr>
      </w:pPr>
      <w:r>
        <w:rPr>
          <w:rStyle w:val="21"/>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5A25" w:rsidRDefault="009261C9" w:rsidP="002E5A25">
      <w:pPr>
        <w:pStyle w:val="20"/>
        <w:shd w:val="clear" w:color="auto" w:fill="auto"/>
        <w:spacing w:before="0" w:line="240" w:lineRule="auto"/>
        <w:ind w:firstLine="720"/>
        <w:rPr>
          <w:rStyle w:val="21"/>
        </w:rPr>
      </w:pPr>
      <w:r>
        <w:rPr>
          <w:rStyle w:val="21"/>
        </w:rPr>
        <w:t>Все внеплановые контрольные мероприятия могут проводиться только после согласования с органами прокуратуры.</w:t>
      </w:r>
    </w:p>
    <w:p w:rsidR="003F7F9C" w:rsidRDefault="009261C9" w:rsidP="002E5A25">
      <w:pPr>
        <w:pStyle w:val="20"/>
        <w:shd w:val="clear" w:color="auto" w:fill="auto"/>
        <w:spacing w:before="0" w:line="240" w:lineRule="auto"/>
        <w:ind w:firstLine="720"/>
        <w:rPr>
          <w:rStyle w:val="21"/>
        </w:rPr>
      </w:pPr>
      <w:r>
        <w:rPr>
          <w:rStyle w:val="21"/>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2E5A25" w:rsidRDefault="002E5A25" w:rsidP="002E5A25">
      <w:pPr>
        <w:pStyle w:val="20"/>
        <w:shd w:val="clear" w:color="auto" w:fill="auto"/>
        <w:spacing w:before="0" w:line="240" w:lineRule="auto"/>
        <w:ind w:firstLine="720"/>
      </w:pPr>
    </w:p>
    <w:p w:rsidR="003F7F9C" w:rsidRDefault="009261C9">
      <w:pPr>
        <w:pStyle w:val="30"/>
        <w:shd w:val="clear" w:color="auto" w:fill="auto"/>
        <w:spacing w:after="480"/>
      </w:pPr>
      <w:r>
        <w:rPr>
          <w:rStyle w:val="31"/>
          <w:b/>
          <w:bCs/>
        </w:rPr>
        <w:t>Индикаторы риска нарушения обязательных требований, используемых</w:t>
      </w:r>
      <w:r>
        <w:rPr>
          <w:rStyle w:val="31"/>
          <w:b/>
          <w:bCs/>
        </w:rPr>
        <w:br/>
        <w:t>для определения необходимости проведения внеплановой проверки при</w:t>
      </w:r>
      <w:r>
        <w:rPr>
          <w:rStyle w:val="31"/>
          <w:b/>
          <w:bCs/>
        </w:rPr>
        <w:br/>
        <w:t>осуществлении муниципального контроля в сфере благоустройства</w:t>
      </w:r>
    </w:p>
    <w:p w:rsidR="003F7F9C" w:rsidRDefault="009261C9">
      <w:pPr>
        <w:pStyle w:val="20"/>
        <w:numPr>
          <w:ilvl w:val="0"/>
          <w:numId w:val="2"/>
        </w:numPr>
        <w:shd w:val="clear" w:color="auto" w:fill="auto"/>
        <w:tabs>
          <w:tab w:val="left" w:pos="1294"/>
        </w:tabs>
        <w:spacing w:before="0" w:line="322" w:lineRule="exact"/>
        <w:ind w:firstLine="760"/>
      </w:pPr>
      <w:r>
        <w:rPr>
          <w:rStyle w:val="21"/>
        </w:rPr>
        <w:lastRenderedPageBreak/>
        <w:t>Признаки ненадлежащего содержание подземных инженерных коммуникаций, расположенных на территории общего пользования.</w:t>
      </w:r>
    </w:p>
    <w:p w:rsidR="003F7F9C" w:rsidRDefault="009261C9">
      <w:pPr>
        <w:pStyle w:val="20"/>
        <w:numPr>
          <w:ilvl w:val="0"/>
          <w:numId w:val="2"/>
        </w:numPr>
        <w:shd w:val="clear" w:color="auto" w:fill="auto"/>
        <w:tabs>
          <w:tab w:val="left" w:pos="1320"/>
        </w:tabs>
        <w:spacing w:before="0" w:line="322" w:lineRule="exact"/>
        <w:ind w:firstLine="760"/>
      </w:pPr>
      <w:r>
        <w:rPr>
          <w:rStyle w:val="21"/>
        </w:rPr>
        <w:t>Признаки повреждения элементов благоустройства.</w:t>
      </w:r>
    </w:p>
    <w:p w:rsidR="003F7F9C" w:rsidRDefault="009261C9">
      <w:pPr>
        <w:pStyle w:val="20"/>
        <w:numPr>
          <w:ilvl w:val="0"/>
          <w:numId w:val="2"/>
        </w:numPr>
        <w:shd w:val="clear" w:color="auto" w:fill="auto"/>
        <w:tabs>
          <w:tab w:val="left" w:pos="1320"/>
        </w:tabs>
        <w:spacing w:before="0" w:line="322" w:lineRule="exact"/>
        <w:ind w:firstLine="760"/>
      </w:pPr>
      <w:r>
        <w:rPr>
          <w:rStyle w:val="21"/>
        </w:rPr>
        <w:t>Признаки нарушения порядка проведения земляных работ.</w:t>
      </w:r>
    </w:p>
    <w:p w:rsidR="003F7F9C" w:rsidRDefault="009261C9">
      <w:pPr>
        <w:pStyle w:val="20"/>
        <w:numPr>
          <w:ilvl w:val="0"/>
          <w:numId w:val="2"/>
        </w:numPr>
        <w:shd w:val="clear" w:color="auto" w:fill="auto"/>
        <w:tabs>
          <w:tab w:val="left" w:pos="1320"/>
        </w:tabs>
        <w:spacing w:before="0" w:line="322" w:lineRule="exact"/>
        <w:ind w:firstLine="760"/>
      </w:pPr>
      <w:r>
        <w:rPr>
          <w:rStyle w:val="21"/>
        </w:rPr>
        <w:t>Признаки нарушения порядка использования объекта озеленения.</w:t>
      </w:r>
    </w:p>
    <w:p w:rsidR="003F7F9C" w:rsidRDefault="009261C9">
      <w:pPr>
        <w:pStyle w:val="20"/>
        <w:numPr>
          <w:ilvl w:val="0"/>
          <w:numId w:val="2"/>
        </w:numPr>
        <w:shd w:val="clear" w:color="auto" w:fill="auto"/>
        <w:tabs>
          <w:tab w:val="left" w:pos="1290"/>
        </w:tabs>
        <w:spacing w:before="0" w:line="322" w:lineRule="exact"/>
        <w:ind w:firstLine="760"/>
      </w:pPr>
      <w:r>
        <w:rPr>
          <w:rStyle w:val="21"/>
        </w:rPr>
        <w:t>Признаки ненадлежащего содержания и использования территории общего пользования.</w:t>
      </w:r>
    </w:p>
    <w:p w:rsidR="003F7F9C" w:rsidRDefault="009261C9">
      <w:pPr>
        <w:pStyle w:val="20"/>
        <w:numPr>
          <w:ilvl w:val="0"/>
          <w:numId w:val="2"/>
        </w:numPr>
        <w:shd w:val="clear" w:color="auto" w:fill="auto"/>
        <w:tabs>
          <w:tab w:val="left" w:pos="1299"/>
        </w:tabs>
        <w:spacing w:before="0" w:line="322" w:lineRule="exact"/>
        <w:ind w:firstLine="760"/>
      </w:pPr>
      <w:r>
        <w:rPr>
          <w:rStyle w:val="21"/>
        </w:rPr>
        <w:t>Признаки ненадлежащего содержания и использования фасадов зданий, строений, сооружений и их конструктивных элементов.</w:t>
      </w:r>
    </w:p>
    <w:p w:rsidR="003F7F9C" w:rsidRDefault="009261C9">
      <w:pPr>
        <w:pStyle w:val="20"/>
        <w:numPr>
          <w:ilvl w:val="0"/>
          <w:numId w:val="2"/>
        </w:numPr>
        <w:shd w:val="clear" w:color="auto" w:fill="auto"/>
        <w:tabs>
          <w:tab w:val="left" w:pos="1290"/>
        </w:tabs>
        <w:spacing w:before="0" w:line="322" w:lineRule="exact"/>
        <w:ind w:firstLine="760"/>
      </w:pPr>
      <w:r>
        <w:rPr>
          <w:rStyle w:val="21"/>
        </w:rPr>
        <w:t>Признаки нарушения требований к внешнему виду фасадов зданий, строений, сооружений.</w:t>
      </w:r>
    </w:p>
    <w:p w:rsidR="003F7F9C" w:rsidRDefault="009261C9">
      <w:pPr>
        <w:pStyle w:val="20"/>
        <w:numPr>
          <w:ilvl w:val="0"/>
          <w:numId w:val="2"/>
        </w:numPr>
        <w:shd w:val="clear" w:color="auto" w:fill="auto"/>
        <w:tabs>
          <w:tab w:val="left" w:pos="1299"/>
        </w:tabs>
        <w:spacing w:before="0" w:line="322" w:lineRule="exact"/>
        <w:ind w:firstLine="760"/>
      </w:pPr>
      <w:r>
        <w:rPr>
          <w:rStyle w:val="21"/>
        </w:rPr>
        <w:t>Признаки нарушения правил уборки кровли, крыш, входных групп здания, строения, сооружения.</w:t>
      </w:r>
    </w:p>
    <w:p w:rsidR="003F7F9C" w:rsidRDefault="009261C9">
      <w:pPr>
        <w:pStyle w:val="20"/>
        <w:numPr>
          <w:ilvl w:val="0"/>
          <w:numId w:val="2"/>
        </w:numPr>
        <w:shd w:val="clear" w:color="auto" w:fill="auto"/>
        <w:tabs>
          <w:tab w:val="left" w:pos="1304"/>
        </w:tabs>
        <w:spacing w:before="0" w:line="322" w:lineRule="exact"/>
        <w:ind w:firstLine="760"/>
      </w:pPr>
      <w:r>
        <w:rPr>
          <w:rStyle w:val="21"/>
        </w:rPr>
        <w:t>Признаки иных нарушений Правил содержания и благоустройства на территории муниципального образования «</w:t>
      </w:r>
      <w:r w:rsidR="002E5A25">
        <w:rPr>
          <w:rStyle w:val="21"/>
        </w:rPr>
        <w:t xml:space="preserve">Большенагаткинское </w:t>
      </w:r>
      <w:r>
        <w:rPr>
          <w:rStyle w:val="21"/>
        </w:rPr>
        <w:t>сельское поселение»</w:t>
      </w:r>
      <w:r w:rsidR="002E5A25">
        <w:rPr>
          <w:rStyle w:val="21"/>
        </w:rPr>
        <w:t>.</w:t>
      </w:r>
    </w:p>
    <w:sectPr w:rsidR="003F7F9C" w:rsidSect="003F7F9C">
      <w:footerReference w:type="default" r:id="rId7"/>
      <w:pgSz w:w="11900" w:h="16840"/>
      <w:pgMar w:top="1157" w:right="417" w:bottom="2074" w:left="16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0EF" w:rsidRDefault="00B870EF" w:rsidP="003F7F9C">
      <w:r>
        <w:separator/>
      </w:r>
    </w:p>
  </w:endnote>
  <w:endnote w:type="continuationSeparator" w:id="1">
    <w:p w:rsidR="00B870EF" w:rsidRDefault="00B870EF" w:rsidP="003F7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9C" w:rsidRDefault="000C362E">
    <w:pPr>
      <w:rPr>
        <w:sz w:val="2"/>
        <w:szCs w:val="2"/>
      </w:rPr>
    </w:pPr>
    <w:r w:rsidRPr="000C362E">
      <w:pict>
        <v:shapetype id="_x0000_t202" coordsize="21600,21600" o:spt="202" path="m,l,21600r21600,l21600,xe">
          <v:stroke joinstyle="miter"/>
          <v:path gradientshapeok="t" o:connecttype="rect"/>
        </v:shapetype>
        <v:shape id="_x0000_s1026" type="#_x0000_t202" style="position:absolute;margin-left:565.85pt;margin-top:803.8pt;width:6.25pt;height:9.6pt;z-index:-251658752;mso-wrap-style:none;mso-wrap-distance-left:5pt;mso-wrap-distance-right:5pt;mso-position-horizontal-relative:page;mso-position-vertical-relative:page" wrapcoords="0 0" filled="f" stroked="f">
          <v:textbox style="mso-fit-shape-to-text:t" inset="0,0,0,0">
            <w:txbxContent>
              <w:p w:rsidR="003F7F9C" w:rsidRDefault="000C362E">
                <w:pPr>
                  <w:pStyle w:val="a5"/>
                  <w:shd w:val="clear" w:color="auto" w:fill="auto"/>
                  <w:spacing w:line="240" w:lineRule="auto"/>
                </w:pPr>
                <w:fldSimple w:instr=" PAGE \* MERGEFORMAT ">
                  <w:r w:rsidR="00FB0481" w:rsidRPr="00FB0481">
                    <w:rPr>
                      <w:rStyle w:val="a6"/>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0EF" w:rsidRDefault="00B870EF"/>
  </w:footnote>
  <w:footnote w:type="continuationSeparator" w:id="1">
    <w:p w:rsidR="00B870EF" w:rsidRDefault="00B870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047"/>
    <w:multiLevelType w:val="multilevel"/>
    <w:tmpl w:val="BEB4AC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F840A7"/>
    <w:multiLevelType w:val="multilevel"/>
    <w:tmpl w:val="8A788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doNotExpandShiftReturn/>
  </w:compat>
  <w:rsids>
    <w:rsidRoot w:val="003F7F9C"/>
    <w:rsid w:val="000C362E"/>
    <w:rsid w:val="002E5A25"/>
    <w:rsid w:val="0038725E"/>
    <w:rsid w:val="003F7F9C"/>
    <w:rsid w:val="004C35FE"/>
    <w:rsid w:val="007A71E5"/>
    <w:rsid w:val="009261C9"/>
    <w:rsid w:val="00B870EF"/>
    <w:rsid w:val="00D84EC5"/>
    <w:rsid w:val="00FB0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F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7F9C"/>
    <w:rPr>
      <w:color w:val="0066CC"/>
      <w:u w:val="single"/>
    </w:rPr>
  </w:style>
  <w:style w:type="character" w:customStyle="1" w:styleId="3">
    <w:name w:val="Основной текст (3)_"/>
    <w:basedOn w:val="a0"/>
    <w:link w:val="30"/>
    <w:rsid w:val="003F7F9C"/>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3F7F9C"/>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sid w:val="003F7F9C"/>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3F7F9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3F7F9C"/>
    <w:rPr>
      <w:color w:val="000000"/>
      <w:spacing w:val="0"/>
      <w:w w:val="100"/>
      <w:position w:val="0"/>
      <w:lang w:val="ru-RU" w:eastAsia="ru-RU" w:bidi="ru-RU"/>
    </w:rPr>
  </w:style>
  <w:style w:type="character" w:customStyle="1" w:styleId="a4">
    <w:name w:val="Колонтитул_"/>
    <w:basedOn w:val="a0"/>
    <w:link w:val="a5"/>
    <w:rsid w:val="003F7F9C"/>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3F7F9C"/>
    <w:rPr>
      <w:color w:val="000000"/>
      <w:spacing w:val="0"/>
      <w:w w:val="100"/>
      <w:position w:val="0"/>
      <w:lang w:val="ru-RU" w:eastAsia="ru-RU" w:bidi="ru-RU"/>
    </w:rPr>
  </w:style>
  <w:style w:type="character" w:customStyle="1" w:styleId="31">
    <w:name w:val="Основной текст (3)"/>
    <w:basedOn w:val="3"/>
    <w:rsid w:val="003F7F9C"/>
    <w:rPr>
      <w:color w:val="000000"/>
      <w:spacing w:val="0"/>
      <w:w w:val="100"/>
      <w:position w:val="0"/>
      <w:lang w:val="ru-RU" w:eastAsia="ru-RU" w:bidi="ru-RU"/>
    </w:rPr>
  </w:style>
  <w:style w:type="paragraph" w:customStyle="1" w:styleId="30">
    <w:name w:val="Основной текст (3)"/>
    <w:basedOn w:val="a"/>
    <w:link w:val="3"/>
    <w:rsid w:val="003F7F9C"/>
    <w:pPr>
      <w:shd w:val="clear" w:color="auto" w:fill="FFFFFF"/>
      <w:spacing w:after="66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3F7F9C"/>
    <w:pPr>
      <w:shd w:val="clear" w:color="auto" w:fill="FFFFFF"/>
      <w:spacing w:before="660" w:after="480" w:line="0" w:lineRule="atLeas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3F7F9C"/>
    <w:pPr>
      <w:shd w:val="clear" w:color="auto" w:fill="FFFFFF"/>
      <w:spacing w:before="480" w:line="28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3F7F9C"/>
    <w:pPr>
      <w:shd w:val="clear" w:color="auto" w:fill="FFFFFF"/>
      <w:spacing w:line="283" w:lineRule="exact"/>
      <w:jc w:val="both"/>
    </w:pPr>
    <w:rPr>
      <w:rFonts w:ascii="Times New Roman" w:eastAsia="Times New Roman" w:hAnsi="Times New Roman" w:cs="Times New Roman"/>
    </w:rPr>
  </w:style>
  <w:style w:type="paragraph" w:customStyle="1" w:styleId="a5">
    <w:name w:val="Колонтитул"/>
    <w:basedOn w:val="a"/>
    <w:link w:val="a4"/>
    <w:rsid w:val="003F7F9C"/>
    <w:pPr>
      <w:shd w:val="clear" w:color="auto" w:fill="FFFFFF"/>
      <w:spacing w:line="0" w:lineRule="atLeast"/>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4C35FE"/>
    <w:rPr>
      <w:sz w:val="16"/>
      <w:szCs w:val="16"/>
    </w:rPr>
  </w:style>
  <w:style w:type="character" w:customStyle="1" w:styleId="a8">
    <w:name w:val="Текст выноски Знак"/>
    <w:basedOn w:val="a0"/>
    <w:link w:val="a7"/>
    <w:uiPriority w:val="99"/>
    <w:semiHidden/>
    <w:rsid w:val="004C35FE"/>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2022-09-28T11:28:00Z</cp:lastPrinted>
  <dcterms:created xsi:type="dcterms:W3CDTF">2022-08-19T09:23:00Z</dcterms:created>
  <dcterms:modified xsi:type="dcterms:W3CDTF">2022-09-28T11:29:00Z</dcterms:modified>
</cp:coreProperties>
</file>